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3260"/>
              <w:gridCol w:w="7938"/>
            </w:tblGrid>
            <w:tr w:rsidR="00A37E0A" w:rsidRPr="000162E0" w14:paraId="4BDD4408" w14:textId="77777777" w:rsidTr="00752B44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E74F7A" w:rsidRPr="000162E0" w14:paraId="2EC48889" w14:textId="6F16F2B3" w:rsidTr="00752B44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E74F7A" w:rsidRPr="000162E0" w:rsidRDefault="00E74F7A" w:rsidP="00E74F7A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E74F7A" w:rsidRPr="000162E0" w:rsidRDefault="00E74F7A" w:rsidP="00E74F7A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AEB25BA" w14:textId="285E239C" w:rsidR="00E74F7A" w:rsidRPr="00752B44" w:rsidRDefault="00E74F7A" w:rsidP="00E74F7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3C4AD7"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drawing>
                      <wp:anchor distT="0" distB="0" distL="114300" distR="114300" simplePos="0" relativeHeight="251665408" behindDoc="1" locked="0" layoutInCell="1" allowOverlap="1" wp14:anchorId="3E88D4E4" wp14:editId="225BF1AB">
                        <wp:simplePos x="0" y="0"/>
                        <wp:positionH relativeFrom="column">
                          <wp:posOffset>-71120</wp:posOffset>
                        </wp:positionH>
                        <wp:positionV relativeFrom="paragraph">
                          <wp:posOffset>657860</wp:posOffset>
                        </wp:positionV>
                        <wp:extent cx="1851025" cy="1045034"/>
                        <wp:effectExtent l="0" t="0" r="0" b="3175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1025" cy="104503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C4AD7"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>Дошка аудиторна на п'ять робочих поверхонь під крейду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A19DB3" w14:textId="77777777" w:rsidR="00E74F7A" w:rsidRDefault="00E74F7A" w:rsidP="00E74F7A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86F6F">
                    <w:rPr>
                      <w:b/>
                      <w:bCs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186F6F">
                    <w:rPr>
                      <w:b/>
                      <w:bCs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186F6F">
                    <w:rPr>
                      <w:b/>
                      <w:bCs/>
                      <w:sz w:val="24"/>
                      <w:szCs w:val="24"/>
                    </w:rPr>
                    <w:t>Дошка</w:t>
                  </w:r>
                  <w:proofErr w:type="spellEnd"/>
                  <w:r w:rsidRPr="00186F6F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86F6F">
                    <w:rPr>
                      <w:b/>
                      <w:bCs/>
                      <w:sz w:val="24"/>
                      <w:szCs w:val="24"/>
                    </w:rPr>
                    <w:t>аудиторна</w:t>
                  </w:r>
                  <w:proofErr w:type="spellEnd"/>
                  <w:r w:rsidRPr="00186F6F">
                    <w:rPr>
                      <w:b/>
                      <w:bCs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86F6F">
                    <w:rPr>
                      <w:b/>
                      <w:bCs/>
                      <w:sz w:val="24"/>
                      <w:szCs w:val="24"/>
                    </w:rPr>
                    <w:t>п’ять</w:t>
                  </w:r>
                  <w:proofErr w:type="spellEnd"/>
                  <w:r w:rsidRPr="00186F6F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86F6F">
                    <w:rPr>
                      <w:b/>
                      <w:bCs/>
                      <w:sz w:val="24"/>
                      <w:szCs w:val="24"/>
                    </w:rPr>
                    <w:t>робочих</w:t>
                  </w:r>
                  <w:proofErr w:type="spellEnd"/>
                  <w:r w:rsidRPr="00186F6F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86F6F">
                    <w:rPr>
                      <w:b/>
                      <w:bCs/>
                      <w:sz w:val="24"/>
                      <w:szCs w:val="24"/>
                    </w:rPr>
                    <w:t>поверхонь</w:t>
                  </w:r>
                  <w:proofErr w:type="spellEnd"/>
                  <w:r w:rsidRPr="00186F6F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86F6F">
                    <w:rPr>
                      <w:b/>
                      <w:bCs/>
                      <w:sz w:val="24"/>
                      <w:szCs w:val="24"/>
                    </w:rPr>
                    <w:t>під</w:t>
                  </w:r>
                  <w:proofErr w:type="spellEnd"/>
                  <w:r w:rsidRPr="00186F6F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86F6F">
                    <w:rPr>
                      <w:b/>
                      <w:bCs/>
                      <w:sz w:val="24"/>
                      <w:szCs w:val="24"/>
                    </w:rPr>
                    <w:t>крейду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</w:p>
                <w:p w14:paraId="5E69B79C" w14:textId="1D2BD0B1" w:rsidR="00E74F7A" w:rsidRPr="00752B44" w:rsidRDefault="00E74F7A" w:rsidP="00E74F7A">
                  <w:pPr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proofErr w:type="spellStart"/>
                  <w:r w:rsidRPr="0012653B">
                    <w:rPr>
                      <w:sz w:val="24"/>
                      <w:szCs w:val="24"/>
                    </w:rPr>
                    <w:t>Габаритні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Дошка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3000 × 1000 мм.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Конструктивні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Дошка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п’ять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робочих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поверхонь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можливістю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відкривання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основна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частина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стаціонарна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бічні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секції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відкриваються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назовні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Робоча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поверхня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кожної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секції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виготовлена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металу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магнітними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властивостями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покрита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зносостійким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матеріалом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що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дозволяє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крейди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може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розграфлення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вигляді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сітки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лінійки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(за потреби).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Задня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поверхня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кожної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секції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виготовлена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з МДФ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6 мм.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Профіль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дошки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повинен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виготовлений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із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анодованого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алюмінію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пластиковими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кутиками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Нижня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частина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дошки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містити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лоток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ергономічної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форми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зберігання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крейди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та губки.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Матеріали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Робоча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поверхня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металева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магнітна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зносостійке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Зворотна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сторона: МДФ 6 мм.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Профіль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алюміній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анодований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Кути: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пластикові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Лоток: метал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пластик.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Палітра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кольорів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Поверхня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дошки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повинна бути доступна у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кольорі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>: темно-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зелений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Вимоги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якості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жорстку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безпечну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конструкцію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з легким і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надійним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механізмом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відкривання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бічних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частин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Робоча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поверхня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не повинна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подряпин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відшарувань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опуклостей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Лоток повинен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рівно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встановлений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без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гострих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країв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технічному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регламенту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безпечності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чинним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державним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стандартам і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санітарно-гігієнічним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нормам.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Замовник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вимагає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38C7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B44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3856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74F7A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2025-07-04T10:50:00Z</dcterms:created>
  <dcterms:modified xsi:type="dcterms:W3CDTF">2025-07-04T10:50:00Z</dcterms:modified>
</cp:coreProperties>
</file>